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52"/>
        </w:tabs>
        <w:spacing w:after="120" w:lineRule="auto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</w:rPr>
        <w:drawing>
          <wp:inline distB="0" distT="0" distL="114300" distR="114300">
            <wp:extent cx="2844800" cy="99949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999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Buenos Aires, 18 de noviembre de 2019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A los compañeros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Central Unitaria de Trabajadores de Colombia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Compañero Diojenes Orijuela Garcia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Compañero Edgar Mojica Vanegas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Secretario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Compañero Gilberto Martinez Guevara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Director Departamento de Relaciones Internacionales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CUT Colombia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SOLIDARIDAD CON LOS TRABAJADORES Y EL PUEBLO DE COLOMBIA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b w:val="0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vertAlign w:val="baseline"/>
          <w:rtl w:val="0"/>
        </w:rPr>
        <w:t xml:space="preserve">PARO NACIONAL - 21 DE NOVIEMBRE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nombre de la Central de Trabajadores de la Argentina - CTA de los Trabajadores, queremos expresar nuestra solidaridad y apoyo al Paro Nacional del 21 de noviembre, convocado por las centrales sindicales, los estudiantes y diferentes sectores sociales, con el fin de manifestar el descontento del pueblo colombiano, ante los anuncios de reformas y ajustes neoliberales por parte del gobierno nacional colombiano, que solo agravará la situación de desigualdad social, desempleo y pobreza a través de la privatización de los bienes nacionales y la retirada de los derechos. Asimismo denunciamos y condenamos los actos de violencia contra líderes sindicales, sociales e indígenas, siendo estos actos una violación flagrante del acuerdo de paz.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1134"/>
        <w:jc w:val="both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Además de las anunciadas reformas de la actual administración  laboral y previsional, el impulso del Holding Financiero, el tarifazo en los servicios de energía y demás medidas, promovidas por su partido de gobierno y por sus ministros, así como por diferentes sectores de los empleadores, conocemos que el pueblo colombiano se manifiesta contra las políticas económicas contenidas en su Plan Nacional de Desarrollo y las nuevas imposiciones “recomendaciones” de la Organización para la Cooperación y el Desarrollo Económico  -OCDE- y del Fondo Monetario Internacional -FMI- para Colombia, que precarizan las condiciones de vida de los trabajadores y de la población y profundiza el modelo neoliberal, en favor de las corporaciones internacionales y los sectores más ricos de su país.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1134"/>
        <w:jc w:val="both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Denunciamos que ante el anuncio y preparación del Paro Nacional del 21 de noviembre, su gobierno ha respondido con acuartelamiento de primer grado de las fuerzas militares y de policía, dando casi un tratamiento de guerra interna a la movilización y la protesta pacífica de la población, además de la estigmatización, terror, persecución y criminalización de la protesta social. Condenamos y denunciamos tal comportamiento de su gobierno y exigimos que se respete el derecho a la protesta social y demás derechos humanos, tan vilmente violentados a través del asesinato de líderes sociales y sindicales. El 21 de noviembre la comunidad internacional y nuestra organización estará atenta a que se cumpla con la responsabilidad del Estado colombiano de respetar la integridad, la vida y el derecho a protestar del pueblo.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1134"/>
        <w:jc w:val="both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vertAlign w:val="baseline"/>
          <w:rtl w:val="0"/>
        </w:rPr>
        <w:t xml:space="preserve">Por último, a tres años de la firma del Acuerdo de Terminación del Conflicto Armado y de Construcción de Paz Estable y Duradera en Colombia, instamos al gobierno que se implementen cabalmente todos los compromisos del Estado colombiano, a que se respeten los Derechos Humanos y a que se apliquen todas las medidas que garanticen un país en paz y con justicia social.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saludo fraterno,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ind w:left="1416" w:firstLine="707.9999999999998"/>
        <w:jc w:val="both"/>
        <w:rPr>
          <w:rFonts w:ascii="Calibri" w:cs="Calibri" w:eastAsia="Calibri" w:hAnsi="Calibri"/>
          <w:b w:val="0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                                                                        </w:t>
        <w:tab/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26"/>
        <w:rPr>
          <w:rFonts w:ascii="Verdana" w:cs="Verdana" w:eastAsia="Verdana" w:hAnsi="Verdan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vertAlign w:val="baseline"/>
          <w:rtl w:val="0"/>
        </w:rPr>
        <w:t xml:space="preserve">          Roberto Baradel</w:t>
        <w:tab/>
        <w:tab/>
        <w:tab/>
        <w:t xml:space="preserve">               Hugo Yasky</w:t>
      </w:r>
    </w:p>
    <w:p w:rsidR="00000000" w:rsidDel="00000000" w:rsidP="00000000" w:rsidRDefault="00000000" w:rsidRPr="00000000" w14:paraId="00000021">
      <w:pPr>
        <w:ind w:left="426"/>
        <w:rPr>
          <w:rFonts w:ascii="Verdana" w:cs="Verdana" w:eastAsia="Verdana" w:hAnsi="Verdan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vertAlign w:val="baseline"/>
          <w:rtl w:val="0"/>
        </w:rPr>
        <w:t xml:space="preserve"> Secretario de Relaciones Internacionales   Secretario General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vertAlign w:val="baseline"/>
          <w:rtl w:val="0"/>
        </w:rPr>
        <w:t xml:space="preserve">         CTA de los TRABAJADORES </w:t>
        <w:tab/>
        <w:tab/>
        <w:t xml:space="preserve">   CTA de los TRABAJADORES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s-AR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ennegrita">
    <w:name w:val="Texto en negrita"/>
    <w:basedOn w:val="Fuentedepárrafopredeter.1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Título2Car">
    <w:name w:val="Título 2 Car"/>
    <w:basedOn w:val="Fuentedepárrafopredeter."/>
    <w:next w:val="Título2Car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s-AR"/>
    </w:rPr>
  </w:style>
  <w:style w:type="character" w:styleId="TextosinformatoCar">
    <w:name w:val="Texto sin formato Car"/>
    <w:basedOn w:val="Fuentedepárrafopredeter."/>
    <w:next w:val="TextosinformatoCar"/>
    <w:autoRedefine w:val="0"/>
    <w:hidden w:val="0"/>
    <w:qFormat w:val="0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tlid-translation">
    <w:name w:val="tlid-translation"/>
    <w:basedOn w:val="Fuentedepárrafopredeter."/>
    <w:next w:val="tlid-transla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2019-11-20T14:18:00Z</dcterms:created>
  <dc:creator>Norma</dc:creator>
</cp:coreProperties>
</file>